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BE" w:rsidRDefault="00CF39BE" w:rsidP="00AA3461">
      <w:pPr>
        <w:shd w:val="clear" w:color="auto" w:fill="FFFFFF"/>
        <w:spacing w:after="240" w:line="285" w:lineRule="atLeast"/>
        <w:jc w:val="center"/>
        <w:rPr>
          <w:rFonts w:eastAsia="Times New Roman" w:cstheme="minorHAnsi"/>
          <w:b/>
          <w:bCs/>
          <w:i/>
          <w:color w:val="244061" w:themeColor="accent1" w:themeShade="80"/>
          <w:sz w:val="28"/>
          <w:szCs w:val="28"/>
          <w:lang w:eastAsia="es-MX"/>
        </w:rPr>
      </w:pPr>
    </w:p>
    <w:p w:rsidR="00CF39BE" w:rsidRDefault="00AA3461" w:rsidP="00BF2786">
      <w:pPr>
        <w:shd w:val="clear" w:color="auto" w:fill="FFFFFF"/>
        <w:spacing w:after="240" w:line="285" w:lineRule="atLeast"/>
        <w:jc w:val="center"/>
        <w:rPr>
          <w:rFonts w:eastAsia="Times New Roman" w:cstheme="minorHAnsi"/>
          <w:b/>
          <w:bCs/>
          <w:i/>
          <w:color w:val="244061" w:themeColor="accent1" w:themeShade="80"/>
          <w:sz w:val="28"/>
          <w:szCs w:val="28"/>
          <w:lang w:eastAsia="es-MX"/>
        </w:rPr>
      </w:pPr>
      <w:r w:rsidRPr="00BC05FB">
        <w:rPr>
          <w:rFonts w:eastAsia="Times New Roman" w:cstheme="minorHAnsi"/>
          <w:b/>
          <w:bCs/>
          <w:i/>
          <w:color w:val="244061" w:themeColor="accent1" w:themeShade="80"/>
          <w:sz w:val="28"/>
          <w:szCs w:val="28"/>
          <w:lang w:eastAsia="es-MX"/>
        </w:rPr>
        <w:t>Taller No. 1</w:t>
      </w:r>
    </w:p>
    <w:p w:rsidR="00CF39BE" w:rsidRDefault="000B3543" w:rsidP="000B3543">
      <w:pPr>
        <w:shd w:val="clear" w:color="auto" w:fill="FFFFFF"/>
        <w:spacing w:after="240" w:line="285" w:lineRule="atLeast"/>
        <w:jc w:val="both"/>
        <w:rPr>
          <w:rFonts w:eastAsia="Times New Roman" w:cstheme="minorHAnsi"/>
          <w:b/>
          <w:bCs/>
          <w:i/>
          <w:color w:val="244061" w:themeColor="accent1" w:themeShade="80"/>
          <w:sz w:val="28"/>
          <w:szCs w:val="28"/>
          <w:lang w:eastAsia="es-MX"/>
        </w:rPr>
      </w:pPr>
      <w:r>
        <w:rPr>
          <w:rFonts w:eastAsia="Times New Roman" w:cstheme="minorHAnsi"/>
          <w:b/>
          <w:bCs/>
          <w:i/>
          <w:color w:val="244061" w:themeColor="accent1" w:themeShade="80"/>
          <w:sz w:val="28"/>
          <w:szCs w:val="28"/>
          <w:lang w:eastAsia="es-MX"/>
        </w:rPr>
        <w:t xml:space="preserve">Tema: </w:t>
      </w:r>
      <w:r w:rsidR="00806AB7">
        <w:rPr>
          <w:rFonts w:eastAsia="Times New Roman" w:cstheme="minorHAnsi"/>
          <w:b/>
          <w:bCs/>
          <w:i/>
          <w:color w:val="244061" w:themeColor="accent1" w:themeShade="80"/>
          <w:sz w:val="28"/>
          <w:szCs w:val="28"/>
          <w:lang w:eastAsia="es-MX"/>
        </w:rPr>
        <w:t>Conceptualización e entidades que intervienen en el proceso de importación.</w:t>
      </w:r>
    </w:p>
    <w:p w:rsidR="00806AB7" w:rsidRPr="008F47C4" w:rsidRDefault="008F47C4" w:rsidP="008F47C4">
      <w:p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 xml:space="preserve">1. </w:t>
      </w:r>
      <w:r w:rsidR="00806AB7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Para efectos aduaneros es indispensable tener claro los siguientes conceptos</w:t>
      </w:r>
      <w:r w:rsidR="00CF39BE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, favor buscar su significado.</w:t>
      </w:r>
    </w:p>
    <w:p w:rsidR="00806AB7" w:rsidRDefault="00806AB7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Aforo</w:t>
      </w:r>
    </w:p>
    <w:p w:rsidR="00806AB7" w:rsidRDefault="00806AB7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Aprehensión</w:t>
      </w:r>
    </w:p>
    <w:p w:rsidR="00806AB7" w:rsidRDefault="00806AB7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Autoridad Aduanera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Consignatario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Declaración aduanera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Declaración juramentada de origen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Declarante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Derechos e impuestos de importación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Desaduanamiento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Formalidades aduaneras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Importación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Levante</w:t>
      </w:r>
    </w:p>
    <w:p w:rsidR="008F47C4" w:rsidRDefault="008F47C4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Manifiesto de carga</w:t>
      </w:r>
      <w:bookmarkStart w:id="0" w:name="_GoBack"/>
      <w:bookmarkEnd w:id="0"/>
    </w:p>
    <w:p w:rsidR="008F47C4" w:rsidRDefault="00BA49AE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Mercancía declarada</w:t>
      </w:r>
    </w:p>
    <w:p w:rsidR="00BA49AE" w:rsidRDefault="00BA49AE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Reconocimiento de mercancías</w:t>
      </w:r>
    </w:p>
    <w:p w:rsidR="00BA49AE" w:rsidRDefault="00BA49AE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 xml:space="preserve">Zona primaria aduanera </w:t>
      </w:r>
    </w:p>
    <w:p w:rsidR="00BA49AE" w:rsidRDefault="00BA49AE" w:rsidP="008F47C4">
      <w:pPr>
        <w:pStyle w:val="Prrafodelista"/>
        <w:numPr>
          <w:ilvl w:val="0"/>
          <w:numId w:val="4"/>
        </w:num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Zona secundaria aduanera</w:t>
      </w:r>
    </w:p>
    <w:p w:rsidR="000635F7" w:rsidRDefault="00BA49AE" w:rsidP="00BA49AE">
      <w:p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 xml:space="preserve">2. </w:t>
      </w:r>
      <w:r w:rsidR="000635F7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 xml:space="preserve">Indique las entidades privadas </w:t>
      </w:r>
      <w:r w:rsidR="00E962FA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 xml:space="preserve">y públicas </w:t>
      </w:r>
      <w:r w:rsidR="000635F7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que intervie</w:t>
      </w:r>
      <w:r w:rsidR="00E962FA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nen en las operaciones de comercio exterior</w:t>
      </w:r>
      <w:r w:rsidR="00CF39BE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, explicando la forma que lo hacen.</w:t>
      </w:r>
    </w:p>
    <w:p w:rsidR="00BF2786" w:rsidRDefault="00BF2786" w:rsidP="00BA49AE">
      <w:pP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  <w:t>3. Cuál es el objetivo de los términos de negociación – INCOTERMS?</w:t>
      </w:r>
    </w:p>
    <w:p w:rsidR="00AA3461" w:rsidRPr="00AA3461" w:rsidRDefault="002A742E" w:rsidP="00806AB7">
      <w:pPr>
        <w:pStyle w:val="Prrafodelista"/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i/>
          <w:color w:val="244061" w:themeColor="accent1" w:themeShade="80"/>
          <w:sz w:val="21"/>
          <w:szCs w:val="21"/>
          <w:u w:val="single"/>
        </w:rPr>
        <w:t>N</w:t>
      </w:r>
      <w:r w:rsidR="00AA3461" w:rsidRPr="00AA3461">
        <w:rPr>
          <w:rFonts w:ascii="Helvetica" w:eastAsia="Times New Roman" w:hAnsi="Helvetica" w:cs="Helvetica"/>
          <w:b/>
          <w:bCs/>
          <w:i/>
          <w:color w:val="244061" w:themeColor="accent1" w:themeShade="80"/>
          <w:sz w:val="21"/>
          <w:szCs w:val="21"/>
          <w:u w:val="single"/>
        </w:rPr>
        <w:t>OTAS:</w:t>
      </w:r>
    </w:p>
    <w:p w:rsidR="00AA3461" w:rsidRPr="00AA3461" w:rsidRDefault="00AA3461" w:rsidP="000B3543">
      <w:pPr>
        <w:shd w:val="clear" w:color="auto" w:fill="FFFFFF"/>
        <w:spacing w:after="0" w:line="285" w:lineRule="atLeast"/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</w:pPr>
      <w:r w:rsidRPr="00AA3461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  <w:t>- El trabaj</w:t>
      </w:r>
      <w:r w:rsidR="002A742E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  <w:t>o se debe realizar en grupo de 3</w:t>
      </w:r>
      <w:r w:rsidR="00CF39BE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  <w:t xml:space="preserve"> </w:t>
      </w:r>
      <w:r w:rsidRPr="00AA3461"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  <w:t>personas máximo.</w:t>
      </w:r>
    </w:p>
    <w:p w:rsidR="00AA3461" w:rsidRDefault="00752003" w:rsidP="00752003">
      <w:pPr>
        <w:shd w:val="clear" w:color="auto" w:fill="FFFFFF"/>
        <w:tabs>
          <w:tab w:val="left" w:pos="2970"/>
        </w:tabs>
        <w:spacing w:after="0" w:line="285" w:lineRule="atLeast"/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</w:pPr>
      <w:r>
        <w:rPr>
          <w:rFonts w:ascii="Helvetica" w:eastAsia="Times New Roman" w:hAnsi="Helvetica" w:cs="Helvetica"/>
          <w:i/>
          <w:color w:val="244061" w:themeColor="accent1" w:themeShade="80"/>
          <w:sz w:val="21"/>
          <w:szCs w:val="21"/>
          <w:lang w:eastAsia="es-MX"/>
        </w:rPr>
        <w:t>- Debe elaborarse a mano y entregarse al finalizar la clase</w:t>
      </w:r>
    </w:p>
    <w:p w:rsidR="001F7357" w:rsidRPr="00DD367D" w:rsidRDefault="00017D58">
      <w:pPr>
        <w:rPr>
          <w:i/>
          <w:color w:val="244061" w:themeColor="accent1" w:themeShade="80"/>
        </w:rPr>
      </w:pPr>
    </w:p>
    <w:sectPr w:rsidR="001F7357" w:rsidRPr="00DD367D" w:rsidSect="007B0E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58" w:rsidRDefault="00017D58" w:rsidP="00AA3461">
      <w:pPr>
        <w:spacing w:after="0" w:line="240" w:lineRule="auto"/>
      </w:pPr>
      <w:r>
        <w:separator/>
      </w:r>
    </w:p>
  </w:endnote>
  <w:endnote w:type="continuationSeparator" w:id="0">
    <w:p w:rsidR="00017D58" w:rsidRDefault="00017D58" w:rsidP="00AA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58" w:rsidRDefault="00017D58" w:rsidP="00AA3461">
      <w:pPr>
        <w:spacing w:after="0" w:line="240" w:lineRule="auto"/>
      </w:pPr>
      <w:r>
        <w:separator/>
      </w:r>
    </w:p>
  </w:footnote>
  <w:footnote w:type="continuationSeparator" w:id="0">
    <w:p w:rsidR="00017D58" w:rsidRDefault="00017D58" w:rsidP="00AA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461" w:rsidRPr="00DD367D" w:rsidRDefault="00AA3461">
    <w:pPr>
      <w:pStyle w:val="Encabezado"/>
      <w:rPr>
        <w:b/>
        <w:i/>
        <w:color w:val="365F91" w:themeColor="accent1" w:themeShade="BF"/>
        <w:sz w:val="24"/>
        <w:szCs w:val="24"/>
      </w:rPr>
    </w:pPr>
    <w:r w:rsidRPr="00DD367D">
      <w:rPr>
        <w:b/>
        <w:i/>
        <w:noProof/>
        <w:color w:val="365F91" w:themeColor="accent1" w:themeShade="BF"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4221480</wp:posOffset>
          </wp:positionH>
          <wp:positionV relativeFrom="paragraph">
            <wp:posOffset>-72390</wp:posOffset>
          </wp:positionV>
          <wp:extent cx="1811020" cy="5359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367D">
      <w:rPr>
        <w:b/>
        <w:i/>
        <w:color w:val="365F91" w:themeColor="accent1" w:themeShade="BF"/>
        <w:sz w:val="24"/>
        <w:szCs w:val="24"/>
      </w:rPr>
      <w:t>Universidad de Santander – UDES</w:t>
    </w:r>
  </w:p>
  <w:p w:rsidR="00AA3461" w:rsidRPr="00DD367D" w:rsidRDefault="00AA3461">
    <w:pPr>
      <w:pStyle w:val="Encabezado"/>
      <w:rPr>
        <w:b/>
        <w:i/>
        <w:color w:val="365F91" w:themeColor="accent1" w:themeShade="BF"/>
        <w:sz w:val="24"/>
        <w:szCs w:val="24"/>
      </w:rPr>
    </w:pPr>
    <w:r w:rsidRPr="00DD367D">
      <w:rPr>
        <w:b/>
        <w:i/>
        <w:color w:val="365F91" w:themeColor="accent1" w:themeShade="BF"/>
        <w:sz w:val="24"/>
        <w:szCs w:val="24"/>
      </w:rPr>
      <w:t>Comercio Exterior</w:t>
    </w:r>
  </w:p>
  <w:p w:rsidR="00806AB7" w:rsidRDefault="00806AB7">
    <w:pPr>
      <w:pStyle w:val="Encabezado"/>
      <w:rPr>
        <w:b/>
        <w:i/>
        <w:color w:val="365F91" w:themeColor="accent1" w:themeShade="BF"/>
        <w:sz w:val="24"/>
        <w:szCs w:val="24"/>
      </w:rPr>
    </w:pPr>
    <w:r>
      <w:rPr>
        <w:b/>
        <w:i/>
        <w:color w:val="365F91" w:themeColor="accent1" w:themeShade="BF"/>
        <w:sz w:val="24"/>
        <w:szCs w:val="24"/>
      </w:rPr>
      <w:t>Régimen Aduanero I – importaciones</w:t>
    </w:r>
  </w:p>
  <w:p w:rsidR="00AA3461" w:rsidRPr="00DD367D" w:rsidRDefault="00AA3461">
    <w:pPr>
      <w:pStyle w:val="Encabezado"/>
      <w:rPr>
        <w:b/>
        <w:i/>
        <w:color w:val="365F91" w:themeColor="accent1" w:themeShade="BF"/>
        <w:sz w:val="24"/>
        <w:szCs w:val="24"/>
      </w:rPr>
    </w:pPr>
    <w:r w:rsidRPr="00DD367D">
      <w:rPr>
        <w:b/>
        <w:i/>
        <w:color w:val="365F91" w:themeColor="accent1" w:themeShade="BF"/>
        <w:sz w:val="24"/>
        <w:szCs w:val="24"/>
      </w:rPr>
      <w:t xml:space="preserve">Fecha: </w:t>
    </w:r>
    <w:r w:rsidR="002A742E">
      <w:rPr>
        <w:b/>
        <w:i/>
        <w:color w:val="365F91" w:themeColor="accent1" w:themeShade="BF"/>
        <w:sz w:val="24"/>
        <w:szCs w:val="24"/>
      </w:rPr>
      <w:t>10 de agosto de 2017</w:t>
    </w:r>
  </w:p>
  <w:p w:rsidR="00AA3461" w:rsidRDefault="0075200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64134</wp:posOffset>
              </wp:positionV>
              <wp:extent cx="6233795" cy="0"/>
              <wp:effectExtent l="0" t="0" r="14605" b="0"/>
              <wp:wrapNone/>
              <wp:docPr id="2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385244" id="2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5.05pt" to="490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81EA1"/>
    <w:multiLevelType w:val="hybridMultilevel"/>
    <w:tmpl w:val="6A2EDD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7260"/>
    <w:multiLevelType w:val="hybridMultilevel"/>
    <w:tmpl w:val="A2AE8E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3553"/>
    <w:multiLevelType w:val="hybridMultilevel"/>
    <w:tmpl w:val="69264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18B7"/>
    <w:multiLevelType w:val="hybridMultilevel"/>
    <w:tmpl w:val="BFBC1D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61"/>
    <w:rsid w:val="00016592"/>
    <w:rsid w:val="00017D58"/>
    <w:rsid w:val="000635F7"/>
    <w:rsid w:val="000B3543"/>
    <w:rsid w:val="00194BD0"/>
    <w:rsid w:val="0023508F"/>
    <w:rsid w:val="00260904"/>
    <w:rsid w:val="002A742E"/>
    <w:rsid w:val="00451F31"/>
    <w:rsid w:val="005B7378"/>
    <w:rsid w:val="00600428"/>
    <w:rsid w:val="006E1276"/>
    <w:rsid w:val="00735EFF"/>
    <w:rsid w:val="00752003"/>
    <w:rsid w:val="007B0E46"/>
    <w:rsid w:val="00806AB7"/>
    <w:rsid w:val="00812144"/>
    <w:rsid w:val="008A0471"/>
    <w:rsid w:val="008F47C4"/>
    <w:rsid w:val="00A2726E"/>
    <w:rsid w:val="00A51A0B"/>
    <w:rsid w:val="00AA3461"/>
    <w:rsid w:val="00BA49AE"/>
    <w:rsid w:val="00BC05FB"/>
    <w:rsid w:val="00BF2786"/>
    <w:rsid w:val="00C53FB3"/>
    <w:rsid w:val="00CF39BE"/>
    <w:rsid w:val="00D729BC"/>
    <w:rsid w:val="00DD367D"/>
    <w:rsid w:val="00E23D5F"/>
    <w:rsid w:val="00E50479"/>
    <w:rsid w:val="00E962FA"/>
    <w:rsid w:val="00F2449A"/>
    <w:rsid w:val="00F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99FA7-EC58-4299-8264-B83D968E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461"/>
  </w:style>
  <w:style w:type="paragraph" w:styleId="Piedepgina">
    <w:name w:val="footer"/>
    <w:basedOn w:val="Normal"/>
    <w:link w:val="PiedepginaCar"/>
    <w:uiPriority w:val="99"/>
    <w:unhideWhenUsed/>
    <w:rsid w:val="00AA3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461"/>
  </w:style>
  <w:style w:type="paragraph" w:styleId="Textodeglobo">
    <w:name w:val="Balloon Text"/>
    <w:basedOn w:val="Normal"/>
    <w:link w:val="TextodegloboCar"/>
    <w:uiPriority w:val="99"/>
    <w:semiHidden/>
    <w:unhideWhenUsed/>
    <w:rsid w:val="00AA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3543"/>
    <w:pPr>
      <w:ind w:left="720"/>
      <w:contextualSpacing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987">
          <w:marLeft w:val="1258"/>
          <w:marRight w:val="1258"/>
          <w:marTop w:val="150"/>
          <w:marBottom w:val="251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4494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Lorena Mora Urbina</cp:lastModifiedBy>
  <cp:revision>2</cp:revision>
  <dcterms:created xsi:type="dcterms:W3CDTF">2017-08-10T15:45:00Z</dcterms:created>
  <dcterms:modified xsi:type="dcterms:W3CDTF">2017-08-10T15:45:00Z</dcterms:modified>
</cp:coreProperties>
</file>